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Gebäudeautomation - Neubau Stadthaus 4 - Bauwerke Münster GmbH</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2026-0607-BW</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Ein Verwaltungsgebäude mit insgesamt 7 Vollgeschossen wird mit Mess-Steuer-Regeltechnik ausgestattet. Hierzu werden im UG 3 ASP aufgebaut und diverse Etagenverteilerdezentral im Gebäude unterbracht. Die GLT wird über ein bestehendes System der Stadt Münster abgebildet und ist entsprechend zu erweitern.
Es sind nur die Fabrikate DEOS, Kieback&amp;Peter und Schneider Electric zur Angebotsabgabe zugelassen.
Gemäß Gebäudeleitlinien AIM Münster 2020</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